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OLP’S ART CLASS SYLLABUS FOR GRADES 6-8</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b w:val="1"/>
          <w:rtl w:val="0"/>
        </w:rPr>
        <w:t xml:space="preserve">TEACHER: </w:t>
        <w:tab/>
        <w:tab/>
        <w:tab/>
        <w:t xml:space="preserve">Jill Welsh</w:t>
        <w:tab/>
        <w:tab/>
        <w:tab/>
      </w:r>
      <w:hyperlink r:id="rId7">
        <w:r w:rsidDel="00000000" w:rsidR="00000000" w:rsidRPr="00000000">
          <w:rPr>
            <w:rFonts w:ascii="Arial" w:cs="Arial" w:eastAsia="Arial" w:hAnsi="Arial"/>
            <w:color w:val="0000ff"/>
            <w:u w:val="single"/>
            <w:rtl w:val="0"/>
          </w:rPr>
          <w:t xml:space="preserve">jwelsh@olpillar.com</w:t>
        </w:r>
      </w:hyperlink>
      <w:r w:rsidDel="00000000" w:rsidR="00000000" w:rsidRPr="00000000">
        <w:fldChar w:fldCharType="begin"/>
        <w:instrText xml:space="preserve"> HYPERLINK "mailto:jwelsh@olpillar.org"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fldChar w:fldCharType="end"/>
      </w:r>
      <w:r w:rsidDel="00000000" w:rsidR="00000000" w:rsidRPr="00000000">
        <w:rPr>
          <w:rFonts w:ascii="Arial" w:cs="Arial" w:eastAsia="Arial" w:hAnsi="Arial"/>
          <w:b w:val="1"/>
          <w:rtl w:val="0"/>
        </w:rPr>
        <w:t xml:space="preserve">YEAR: </w:t>
        <w:tab/>
        <w:tab/>
        <w:tab/>
        <w:t xml:space="preserve">2022-2023</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DAYS:</w:t>
        <w:tab/>
        <w:t xml:space="preserve"> </w:t>
        <w:tab/>
        <w:t xml:space="preserve"> </w:t>
        <w:tab/>
        <w:t xml:space="preserve">M-T</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b w:val="1"/>
        </w:rPr>
      </w:pPr>
      <w:r w:rsidDel="00000000" w:rsidR="00000000" w:rsidRPr="00000000">
        <w:rPr>
          <w:rFonts w:ascii="Arial" w:cs="Arial" w:eastAsia="Arial" w:hAnsi="Arial"/>
          <w:b w:val="1"/>
          <w:rtl w:val="0"/>
        </w:rPr>
        <w:t xml:space="preserve">TIME: </w:t>
        <w:tab/>
        <w:tab/>
        <w:tab/>
        <w:tab/>
        <w:t xml:space="preserve">45 minutes</w:t>
        <w:tab/>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b w:val="1"/>
        </w:rPr>
      </w:pPr>
      <w:r w:rsidDel="00000000" w:rsidR="00000000" w:rsidRPr="00000000">
        <w:rPr>
          <w:rFonts w:ascii="Arial" w:cs="Arial" w:eastAsia="Arial" w:hAnsi="Arial"/>
          <w:b w:val="1"/>
          <w:rtl w:val="0"/>
        </w:rPr>
        <w:t xml:space="preserve">**PLEASE REVIEW WITH YOUR CHILD, SIGN, AND RETURN TO MRS. WELSH BY NEXT WEEK’S ART CLASS.</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i w:val="1"/>
        </w:rPr>
      </w:pPr>
      <w:r w:rsidDel="00000000" w:rsidR="00000000" w:rsidRPr="00000000">
        <w:rPr>
          <w:rFonts w:ascii="Arial" w:cs="Arial" w:eastAsia="Arial" w:hAnsi="Arial"/>
          <w:i w:val="1"/>
          <w:rtl w:val="0"/>
        </w:rPr>
        <w:t xml:space="preserve">_____________________________________________________________________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Parent signature</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i w:val="1"/>
        </w:rPr>
      </w:pPr>
      <w:r w:rsidDel="00000000" w:rsidR="00000000" w:rsidRPr="00000000">
        <w:rPr>
          <w:rFonts w:ascii="Arial" w:cs="Arial" w:eastAsia="Arial" w:hAnsi="Arial"/>
          <w:i w:val="1"/>
          <w:rtl w:val="0"/>
        </w:rPr>
        <w:t xml:space="preserve">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70"/>
        </w:tabs>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 signature</w:t>
        <w:tab/>
        <w:tab/>
        <w:tab/>
        <w:tab/>
        <w:tab/>
        <w:tab/>
        <w:t xml:space="preserve">Class</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ART OBJECTIVES:</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1.  To review and build upon art information that has been studied from </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previous art classes and experiences.</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2.  To expand the knowledge of the 5 basic art principles of line, shape,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color, texture, and form.</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3.  To develop creative thinking skills through various art mediums (crafts, paint,</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chalk, pencil, etc.) and various subject matters (still-life, landscape, figure,</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etc.)</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4.  To become aware of various artists, art history periods, and cultural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     styles that have influenced the art of today.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5.  To encourage creativity while being guided through projects with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      specific objectives.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CLASS PERIODS: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Class time will be used primarily for the development of the creative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process.  Time for lectures, demonstrations, critiques, and presentations will be included.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CLASS EXPECTATIONS: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Students will be expected to:</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-Attend each class and arrive on time</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-Participate in class discussions</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-Work with enthusiasm</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-Cooperate with the classroom rules</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ab/>
        <w:t xml:space="preserve">-Be open to new ideas and suggestions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720"/>
        <w:rPr>
          <w:rFonts w:ascii="Arial" w:cs="Arial" w:eastAsia="Arial" w:hAnsi="Arial"/>
        </w:rPr>
      </w:pPr>
      <w:r w:rsidDel="00000000" w:rsidR="00000000" w:rsidRPr="00000000">
        <w:rPr>
          <w:rFonts w:ascii="Arial" w:cs="Arial" w:eastAsia="Arial" w:hAnsi="Arial"/>
          <w:rtl w:val="0"/>
        </w:rPr>
        <w:t xml:space="preserve">-Completely clean the work areas and materials before exiting the room</w:t>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720"/>
        <w:rPr>
          <w:rFonts w:ascii="Arial" w:cs="Arial" w:eastAsia="Arial" w:hAnsi="Arial"/>
        </w:rPr>
      </w:pPr>
      <w:r w:rsidDel="00000000" w:rsidR="00000000" w:rsidRPr="00000000">
        <w:rPr>
          <w:rFonts w:ascii="Arial" w:cs="Arial" w:eastAsia="Arial" w:hAnsi="Arial"/>
          <w:rtl w:val="0"/>
        </w:rPr>
        <w:t xml:space="preserve">-Complete all graded assignments within the allotted time.  Students’ personal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720"/>
        <w:rPr>
          <w:rFonts w:ascii="Arial" w:cs="Arial" w:eastAsia="Arial" w:hAnsi="Arial"/>
        </w:rPr>
      </w:pPr>
      <w:r w:rsidDel="00000000" w:rsidR="00000000" w:rsidRPr="00000000">
        <w:rPr>
          <w:rFonts w:ascii="Arial" w:cs="Arial" w:eastAsia="Arial" w:hAnsi="Arial"/>
          <w:rtl w:val="0"/>
        </w:rPr>
        <w:t xml:space="preserve"> time may be needed to complete a graded assignment.  This time may take </w:t>
        <w:tab/>
        <w:t xml:space="preserve"> </w:t>
        <w:tab/>
        <w:t xml:space="preserve"> place at lunch recess on Tuesday, or by contacting Mrs. Welsh for before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720"/>
        <w:rPr>
          <w:rFonts w:ascii="Arial" w:cs="Arial" w:eastAsia="Arial" w:hAnsi="Arial"/>
        </w:rPr>
      </w:pPr>
      <w:r w:rsidDel="00000000" w:rsidR="00000000" w:rsidRPr="00000000">
        <w:rPr>
          <w:rFonts w:ascii="Arial" w:cs="Arial" w:eastAsia="Arial" w:hAnsi="Arial"/>
          <w:rtl w:val="0"/>
        </w:rPr>
        <w:t xml:space="preserve"> or after school on M - T.</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b w:val="1"/>
          <w:rtl w:val="0"/>
        </w:rPr>
        <w:t xml:space="preserve">GRADING:  </w:t>
      </w:r>
      <w:r w:rsidDel="00000000" w:rsidR="00000000" w:rsidRPr="00000000">
        <w:rPr>
          <w:rFonts w:ascii="Arial" w:cs="Arial" w:eastAsia="Arial" w:hAnsi="Arial"/>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firstLine="0"/>
        <w:rPr>
          <w:rFonts w:ascii="Arial" w:cs="Arial" w:eastAsia="Arial" w:hAnsi="Arial"/>
        </w:rPr>
      </w:pPr>
      <w:r w:rsidDel="00000000" w:rsidR="00000000" w:rsidRPr="00000000">
        <w:rPr>
          <w:rFonts w:ascii="Arial" w:cs="Arial" w:eastAsia="Arial" w:hAnsi="Arial"/>
          <w:rtl w:val="0"/>
        </w:rPr>
        <w:t xml:space="preserve">A.  The </w:t>
      </w:r>
      <w:r w:rsidDel="00000000" w:rsidR="00000000" w:rsidRPr="00000000">
        <w:rPr>
          <w:rFonts w:ascii="Arial" w:cs="Arial" w:eastAsia="Arial" w:hAnsi="Arial"/>
          <w:u w:val="single"/>
          <w:rtl w:val="0"/>
        </w:rPr>
        <w:t xml:space="preserve">Daily Effort</w:t>
      </w:r>
      <w:r w:rsidDel="00000000" w:rsidR="00000000" w:rsidRPr="00000000">
        <w:rPr>
          <w:rFonts w:ascii="Arial" w:cs="Arial" w:eastAsia="Arial" w:hAnsi="Arial"/>
          <w:rtl w:val="0"/>
        </w:rPr>
        <w:t xml:space="preserve"> grade will be based upon:</w:t>
        <w:tab/>
        <w:tab/>
        <w:tab/>
        <w:t xml:space="preserve">60% of grade</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1.  A   100% to 62% grade point will be used each class period.  100% reflect the most effort and appropriate behavior.  62% reflects little effort with disturbance of learning to others and to him/herself.  </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2.  These points will be translated on OLP’s A to F grading scale.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 See *APPENDIX A</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rFonts w:ascii="Arial" w:cs="Arial" w:eastAsia="Arial" w:hAnsi="Arial"/>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u w:val="single"/>
          <w:rtl w:val="0"/>
        </w:rPr>
        <w:t xml:space="preserve">Project Assignment</w:t>
      </w:r>
      <w:r w:rsidDel="00000000" w:rsidR="00000000" w:rsidRPr="00000000">
        <w:rPr>
          <w:rFonts w:ascii="Arial" w:cs="Arial" w:eastAsia="Arial" w:hAnsi="Arial"/>
          <w:rtl w:val="0"/>
        </w:rPr>
        <w:t xml:space="preserve"> grades will be based upon:</w:t>
        <w:tab/>
        <w:tab/>
        <w:t xml:space="preserve">          40% of grade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1.  A multi-leveled rubric listing the specific objectives of the project. </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2.  A grade will be given based upon OLP’s grading scale of A – F.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80" w:firstLine="0"/>
        <w:rPr>
          <w:rFonts w:ascii="Arial" w:cs="Arial" w:eastAsia="Arial" w:hAnsi="Arial"/>
        </w:rPr>
      </w:pPr>
      <w:r w:rsidDel="00000000" w:rsidR="00000000" w:rsidRPr="00000000">
        <w:rPr>
          <w:rFonts w:ascii="Arial" w:cs="Arial" w:eastAsia="Arial" w:hAnsi="Arial"/>
          <w:rtl w:val="0"/>
        </w:rPr>
        <w:t xml:space="preserve">See **APPENDIX B</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firstLine="0"/>
        <w:rPr/>
      </w:pPr>
      <w:r w:rsidDel="00000000" w:rsidR="00000000" w:rsidRPr="00000000">
        <w:rPr>
          <w:rFonts w:ascii="Arial" w:cs="Arial" w:eastAsia="Arial" w:hAnsi="Arial"/>
          <w:rtl w:val="0"/>
        </w:rPr>
        <w:t xml:space="preserve">**This syllabus is subject to change at the teacher’s discretion without notice to meet the needs of the students.</w:t>
      </w: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360" w:firstLine="0"/>
        <w:rPr>
          <w:u w:val="single"/>
        </w:rPr>
      </w:pPr>
      <w:r w:rsidDel="00000000" w:rsidR="00000000" w:rsidRPr="00000000">
        <w:rPr>
          <w:u w:val="single"/>
          <w:rtl w:val="0"/>
        </w:rPr>
        <w:t xml:space="preserve">APPENDIX A</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firstLine="0"/>
        <w:rPr/>
      </w:pPr>
      <w:r w:rsidDel="00000000" w:rsidR="00000000" w:rsidRPr="00000000">
        <w:rPr>
          <w:rtl w:val="0"/>
        </w:rPr>
      </w:r>
    </w:p>
    <w:tbl>
      <w:tblPr>
        <w:tblStyle w:val="Table1"/>
        <w:tblW w:w="8805.0" w:type="dxa"/>
        <w:jc w:val="left"/>
        <w:tblInd w:w="0.0" w:type="dxa"/>
        <w:tblLayout w:type="fixed"/>
        <w:tblLook w:val="0400"/>
      </w:tblPr>
      <w:tblGrid>
        <w:gridCol w:w="251"/>
        <w:gridCol w:w="1713"/>
        <w:gridCol w:w="1753"/>
        <w:gridCol w:w="1905"/>
        <w:gridCol w:w="1619"/>
        <w:gridCol w:w="1564"/>
        <w:tblGridChange w:id="0">
          <w:tblGrid>
            <w:gridCol w:w="251"/>
            <w:gridCol w:w="1713"/>
            <w:gridCol w:w="1753"/>
            <w:gridCol w:w="1905"/>
            <w:gridCol w:w="1619"/>
            <w:gridCol w:w="1564"/>
          </w:tblGrid>
        </w:tblGridChange>
      </w:tblGrid>
      <w:tr>
        <w:trPr>
          <w:cantSplit w:val="0"/>
          <w:trHeight w:val="240" w:hRule="atLeast"/>
          <w:tblHeader w:val="0"/>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b w:val="1"/>
                <w:i w:val="1"/>
                <w:color w:val="000000"/>
                <w:sz w:val="18"/>
                <w:szCs w:val="18"/>
                <w:u w:val="single"/>
              </w:rPr>
            </w:pPr>
            <w:r w:rsidDel="00000000" w:rsidR="00000000" w:rsidRPr="00000000">
              <w:rPr>
                <w:rFonts w:ascii="Calibri" w:cs="Calibri" w:eastAsia="Calibri" w:hAnsi="Calibri"/>
                <w:b w:val="1"/>
                <w:i w:val="1"/>
                <w:color w:val="000000"/>
                <w:sz w:val="18"/>
                <w:szCs w:val="18"/>
                <w:u w:val="single"/>
                <w:rtl w:val="0"/>
              </w:rPr>
              <w:t xml:space="preserve">DAILY EFFORT POINTS IN ART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tc>
      </w:tr>
      <w:tr>
        <w:trPr>
          <w:cantSplit w:val="0"/>
          <w:trHeight w:val="58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100%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90%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80%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70%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bookmarkStart w:colFirst="0" w:colLast="0" w:name="_heading=h.gjdgxs" w:id="0"/>
            <w:bookmarkEnd w:id="0"/>
            <w:r w:rsidDel="00000000" w:rsidR="00000000" w:rsidRPr="00000000">
              <w:rPr>
                <w:rFonts w:ascii="Calibri" w:cs="Calibri" w:eastAsia="Calibri" w:hAnsi="Calibri"/>
                <w:color w:val="000000"/>
                <w:sz w:val="18"/>
                <w:szCs w:val="18"/>
                <w:rtl w:val="0"/>
              </w:rPr>
              <w:t xml:space="preserve">    6</w:t>
            </w:r>
            <w:r w:rsidDel="00000000" w:rsidR="00000000" w:rsidRPr="00000000">
              <w:rPr>
                <w:rFonts w:ascii="Calibri" w:cs="Calibri" w:eastAsia="Calibri" w:hAnsi="Calibri"/>
                <w:sz w:val="18"/>
                <w:szCs w:val="18"/>
                <w:rtl w:val="0"/>
              </w:rPr>
              <w:t xml:space="preserve">2</w:t>
            </w:r>
            <w:r w:rsidDel="00000000" w:rsidR="00000000" w:rsidRPr="00000000">
              <w:rPr>
                <w:rFonts w:ascii="Calibri" w:cs="Calibri" w:eastAsia="Calibri" w:hAnsi="Calibri"/>
                <w:color w:val="000000"/>
                <w:sz w:val="18"/>
                <w:szCs w:val="18"/>
                <w:rtl w:val="0"/>
              </w:rPr>
              <w:t xml:space="preserve">%</w:t>
            </w:r>
          </w:p>
        </w:tc>
      </w:tr>
      <w:tr>
        <w:trPr>
          <w:cantSplit w:val="0"/>
          <w:trHeight w:val="256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 enters room respectfully. Listens attentively to teacher without interrupting. Puts effort into creating art work in accordance with the lesson. Stops when asked and helps to clean-up the work table. Quietly and respectfully lines up to leave.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 enters room noisily, or Needs to be reminded to listen while the teacher is talking, or Does not put effort into the project, or Does not cleanup when asked, or Does not stand respectfully in line.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 enters room running and talking, or Does not find seat quickly, or Talks out when teacher is talking even after being reminded to be quiet, or Interrupts others learning during project time, or Fails to stop working and does not contribute to cleanup, or Not respectful in line.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 is losing self-control and fails to comply with the classroom rules</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T</w:t>
            </w:r>
            <w:r w:rsidDel="00000000" w:rsidR="00000000" w:rsidRPr="00000000">
              <w:rPr>
                <w:rFonts w:ascii="Calibri" w:cs="Calibri" w:eastAsia="Calibri" w:hAnsi="Calibri"/>
                <w:color w:val="000000"/>
                <w:sz w:val="18"/>
                <w:szCs w:val="18"/>
                <w:rtl w:val="0"/>
              </w:rPr>
              <w:t xml:space="preserve">eacher must give constant reminders to help student stop disturbing others and be respectful.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 has lost self-control and fails to follow the class rules.  Often he or she must have a time out.</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firstLine="0"/>
        <w:rPr>
          <w:u w:val="single"/>
        </w:rPr>
      </w:pPr>
      <w:r w:rsidDel="00000000" w:rsidR="00000000" w:rsidRPr="00000000">
        <w:rPr>
          <w:u w:val="single"/>
          <w:rtl w:val="0"/>
        </w:rPr>
        <w:t xml:space="preserve">APPENDIX B</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GRADING SCALE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rPr/>
      </w:pPr>
      <w:r w:rsidDel="00000000" w:rsidR="00000000" w:rsidRPr="00000000">
        <w:rPr>
          <w:rtl w:val="0"/>
        </w:rPr>
      </w:r>
    </w:p>
    <w:tbl>
      <w:tblPr>
        <w:tblStyle w:val="Table2"/>
        <w:tblW w:w="848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75"/>
        <w:gridCol w:w="990"/>
        <w:gridCol w:w="802"/>
        <w:gridCol w:w="989"/>
        <w:gridCol w:w="640"/>
        <w:gridCol w:w="864"/>
        <w:gridCol w:w="644"/>
        <w:gridCol w:w="864"/>
        <w:gridCol w:w="556"/>
        <w:gridCol w:w="865"/>
        <w:tblGridChange w:id="0">
          <w:tblGrid>
            <w:gridCol w:w="1275"/>
            <w:gridCol w:w="990"/>
            <w:gridCol w:w="802"/>
            <w:gridCol w:w="989"/>
            <w:gridCol w:w="640"/>
            <w:gridCol w:w="864"/>
            <w:gridCol w:w="644"/>
            <w:gridCol w:w="864"/>
            <w:gridCol w:w="556"/>
            <w:gridCol w:w="865"/>
          </w:tblGrid>
        </w:tblGridChange>
      </w:tblGrid>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90" w:firstLine="0"/>
              <w:jc w:val="center"/>
              <w:rPr>
                <w:b w:val="1"/>
                <w:sz w:val="20"/>
                <w:szCs w:val="20"/>
              </w:rPr>
            </w:pPr>
            <w:r w:rsidDel="00000000" w:rsidR="00000000" w:rsidRPr="00000000">
              <w:rPr>
                <w:b w:val="1"/>
                <w:sz w:val="20"/>
                <w:szCs w:val="20"/>
                <w:rtl w:val="0"/>
              </w:rPr>
              <w:t xml:space="preserve">   A+</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97-100</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B+</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89-92</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C+</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81-84</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D+</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74-76</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F</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0-62</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90" w:firstLine="0"/>
              <w:jc w:val="center"/>
              <w:rPr>
                <w:b w:val="1"/>
                <w:sz w:val="20"/>
                <w:szCs w:val="20"/>
              </w:rPr>
            </w:pPr>
            <w:r w:rsidDel="00000000" w:rsidR="00000000" w:rsidRPr="00000000">
              <w:rPr>
                <w:b w:val="1"/>
                <w:sz w:val="20"/>
                <w:szCs w:val="20"/>
                <w:rtl w:val="0"/>
              </w:rPr>
              <w:t xml:space="preserve">A</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94-96</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B </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86-88</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C</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78-80</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D</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71-73</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b w:val="1"/>
                <w:sz w:val="20"/>
                <w:szCs w:val="20"/>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90" w:firstLine="0"/>
              <w:jc w:val="center"/>
              <w:rPr>
                <w:b w:val="1"/>
                <w:sz w:val="20"/>
                <w:szCs w:val="20"/>
              </w:rPr>
            </w:pPr>
            <w:r w:rsidDel="00000000" w:rsidR="00000000" w:rsidRPr="00000000">
              <w:rPr>
                <w:b w:val="1"/>
                <w:sz w:val="20"/>
                <w:szCs w:val="20"/>
                <w:rtl w:val="0"/>
              </w:rPr>
              <w:t xml:space="preserve">A-</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93</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B-</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85</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C-</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77</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D-</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70-63</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b w:val="1"/>
                <w:sz w:val="20"/>
                <w:szCs w:val="2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welsh@olpil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bYIWPQlF9hrGutlK6Iv+i9BOw==">AMUW2mUgI+44k/LJb2tOlR7CEEX7KE/bCbTrI0TNikbV1Ro0mAurWfvP6DAzz8Ixhk6elY/T+LfNKcDQDtL3avt1ktd8ICYHuECkImlzNRrxN2/yV7l4VRaXHn+oTxSlLZsp+K3vrT1m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2020-11-02T01:39:00Z</dcterms:created>
</cp:coreProperties>
</file>