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  <w:sz w:val="50"/>
          <w:szCs w:val="5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50"/>
          <w:szCs w:val="50"/>
        </w:rPr>
        <w:drawing>
          <wp:inline distB="114300" distT="114300" distL="114300" distR="114300">
            <wp:extent cx="3583305" cy="17916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3305" cy="1791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  <w:sz w:val="50"/>
          <w:szCs w:val="5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50"/>
          <w:szCs w:val="50"/>
          <w:rtl w:val="0"/>
        </w:rPr>
        <w:t xml:space="preserve">End of the Year Celebration</w:t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b w:val="1"/>
          <w:sz w:val="50"/>
          <w:szCs w:val="5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50"/>
          <w:szCs w:val="50"/>
          <w:rtl w:val="0"/>
        </w:rPr>
        <w:t xml:space="preserve">For PreK3 and PreK4</w:t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b w:val="1"/>
          <w:sz w:val="50"/>
          <w:szCs w:val="5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50"/>
          <w:szCs w:val="50"/>
          <w:rtl w:val="0"/>
        </w:rPr>
        <w:t xml:space="preserve">Friday, May 3</w:t>
      </w:r>
    </w:p>
    <w:p w:rsidR="00000000" w:rsidDel="00000000" w:rsidP="00000000" w:rsidRDefault="00000000" w:rsidRPr="00000000" w14:paraId="00000005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This year we are going to have a day of playing here at school.  We will blow bubbles, and paint outside.  We will color with chalk and do a fun craft.  If it’s cold we will come up with other activities to do inside.  We will get sack lunches from the cafeteria and have a picnic outside.  </w:t>
      </w:r>
    </w:p>
    <w:p w:rsidR="00000000" w:rsidDel="00000000" w:rsidP="00000000" w:rsidRDefault="00000000" w:rsidRPr="00000000" w14:paraId="00000006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We will not need parents' help that day for anything, but you can join us for lunch.  </w:t>
      </w:r>
    </w:p>
    <w:p w:rsidR="00000000" w:rsidDel="00000000" w:rsidP="00000000" w:rsidRDefault="00000000" w:rsidRPr="00000000" w14:paraId="00000008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If you would like to join your child for lunch that day please let us know.  </w:t>
      </w:r>
    </w:p>
    <w:p w:rsidR="00000000" w:rsidDel="00000000" w:rsidP="00000000" w:rsidRDefault="00000000" w:rsidRPr="00000000" w14:paraId="0000000A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You may get a sack lunch from school or bring lunch from home.  Below are the choices for you and your child.</w:t>
      </w:r>
    </w:p>
    <w:p w:rsidR="00000000" w:rsidDel="00000000" w:rsidP="00000000" w:rsidRDefault="00000000" w:rsidRPr="00000000" w14:paraId="0000000B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_____ peanut butter and jelly</w:t>
      </w:r>
    </w:p>
    <w:p w:rsidR="00000000" w:rsidDel="00000000" w:rsidP="00000000" w:rsidRDefault="00000000" w:rsidRPr="00000000" w14:paraId="0000000C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_____ ham and cheese sandwich</w:t>
      </w:r>
    </w:p>
    <w:p w:rsidR="00000000" w:rsidDel="00000000" w:rsidP="00000000" w:rsidRDefault="00000000" w:rsidRPr="00000000" w14:paraId="0000000D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_____ turkey and cheese sandwich</w:t>
      </w:r>
    </w:p>
    <w:p w:rsidR="00000000" w:rsidDel="00000000" w:rsidP="00000000" w:rsidRDefault="00000000" w:rsidRPr="00000000" w14:paraId="0000000E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_____ bring lunch</w:t>
      </w:r>
    </w:p>
    <w:p w:rsidR="00000000" w:rsidDel="00000000" w:rsidP="00000000" w:rsidRDefault="00000000" w:rsidRPr="00000000" w14:paraId="0000000F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Each bag will have chips, treat, fruit, and chocolate milk (unless you want white)</w:t>
      </w:r>
    </w:p>
    <w:p w:rsidR="00000000" w:rsidDel="00000000" w:rsidP="00000000" w:rsidRDefault="00000000" w:rsidRPr="00000000" w14:paraId="00000011">
      <w:pPr>
        <w:rPr>
          <w:rFonts w:ascii="Playfair Display" w:cs="Playfair Display" w:eastAsia="Playfair Display" w:hAnsi="Playfair Display"/>
          <w:b w:val="1"/>
          <w:color w:val="ff0000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f0000"/>
          <w:sz w:val="34"/>
          <w:szCs w:val="34"/>
          <w:rtl w:val="0"/>
        </w:rPr>
        <w:t xml:space="preserve">*We need this turned in by Wednesday, April 24.  </w:t>
      </w:r>
    </w:p>
    <w:p w:rsidR="00000000" w:rsidDel="00000000" w:rsidP="00000000" w:rsidRDefault="00000000" w:rsidRPr="00000000" w14:paraId="00000012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Child’s name ______________________________</w:t>
      </w:r>
    </w:p>
    <w:p w:rsidR="00000000" w:rsidDel="00000000" w:rsidP="00000000" w:rsidRDefault="00000000" w:rsidRPr="00000000" w14:paraId="00000014">
      <w:pPr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